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0"/>
          <w:szCs w:val="20"/>
        </w:rPr>
      </w:pPr>
      <w:r w:rsidDel="00000000" w:rsidR="00000000" w:rsidRPr="00000000">
        <w:rPr>
          <w:b w:val="1"/>
          <w:sz w:val="24"/>
          <w:szCs w:val="24"/>
          <w:rtl w:val="0"/>
        </w:rPr>
        <w:t xml:space="preserve">SCENARIO FOR EDUCATIONAL CLASSES</w:t>
      </w:r>
      <w:r w:rsidDel="00000000" w:rsidR="00000000" w:rsidRPr="00000000">
        <w:rPr>
          <w:rtl w:val="0"/>
        </w:rPr>
      </w:r>
    </w:p>
    <w:p w:rsidR="00000000" w:rsidDel="00000000" w:rsidP="00000000" w:rsidRDefault="00000000" w:rsidRPr="00000000" w14:paraId="00000002">
      <w:pPr>
        <w:rPr>
          <w:b w:val="1"/>
          <w:sz w:val="20"/>
          <w:szCs w:val="20"/>
        </w:rPr>
      </w:pPr>
      <w:r w:rsidDel="00000000" w:rsidR="00000000" w:rsidRPr="00000000">
        <w:rPr>
          <w:b w:val="1"/>
          <w:sz w:val="20"/>
          <w:szCs w:val="20"/>
          <w:rtl w:val="0"/>
        </w:rPr>
        <w:t xml:space="preserve">PART 1. OF SCENARIO</w:t>
      </w:r>
    </w:p>
    <w:tbl>
      <w:tblPr>
        <w:tblStyle w:val="Table1"/>
        <w:tblW w:w="906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37"/>
        <w:gridCol w:w="7225"/>
        <w:tblGridChange w:id="0">
          <w:tblGrid>
            <w:gridCol w:w="1837"/>
            <w:gridCol w:w="7225"/>
          </w:tblGrid>
        </w:tblGridChange>
      </w:tblGrid>
      <w:tr>
        <w:trPr>
          <w:cantSplit w:val="0"/>
          <w:tblHeader w:val="0"/>
        </w:trPr>
        <w:tc>
          <w:tcPr>
            <w:shd w:fill="d9d9d9" w:val="clear"/>
          </w:tcPr>
          <w:p w:rsidR="00000000" w:rsidDel="00000000" w:rsidP="00000000" w:rsidRDefault="00000000" w:rsidRPr="00000000" w14:paraId="00000003">
            <w:pPr>
              <w:rPr>
                <w:b w:val="1"/>
                <w:sz w:val="20"/>
                <w:szCs w:val="20"/>
              </w:rPr>
            </w:pPr>
            <w:r w:rsidDel="00000000" w:rsidR="00000000" w:rsidRPr="00000000">
              <w:rPr>
                <w:b w:val="1"/>
                <w:sz w:val="20"/>
                <w:szCs w:val="20"/>
                <w:rtl w:val="0"/>
              </w:rPr>
              <w:t xml:space="preserve">THEME  OF CLASSES</w:t>
            </w:r>
          </w:p>
        </w:tc>
        <w:tc>
          <w:tcPr/>
          <w:p w:rsidR="00000000" w:rsidDel="00000000" w:rsidP="00000000" w:rsidRDefault="00000000" w:rsidRPr="00000000" w14:paraId="00000004">
            <w:pPr>
              <w:rPr>
                <w:i w:val="1"/>
              </w:rPr>
            </w:pPr>
            <w:r w:rsidDel="00000000" w:rsidR="00000000" w:rsidRPr="00000000">
              <w:rPr>
                <w:i w:val="1"/>
                <w:rtl w:val="0"/>
              </w:rPr>
              <w:t xml:space="preserve">Diversity &amp; Age</w:t>
            </w:r>
          </w:p>
        </w:tc>
      </w:tr>
      <w:tr>
        <w:trPr>
          <w:cantSplit w:val="0"/>
          <w:tblHeader w:val="0"/>
        </w:trPr>
        <w:tc>
          <w:tcPr>
            <w:shd w:fill="d9d9d9" w:val="clear"/>
          </w:tcPr>
          <w:p w:rsidR="00000000" w:rsidDel="00000000" w:rsidP="00000000" w:rsidRDefault="00000000" w:rsidRPr="00000000" w14:paraId="00000005">
            <w:pPr>
              <w:rPr>
                <w:b w:val="1"/>
                <w:sz w:val="20"/>
                <w:szCs w:val="20"/>
              </w:rPr>
            </w:pPr>
            <w:r w:rsidDel="00000000" w:rsidR="00000000" w:rsidRPr="00000000">
              <w:rPr>
                <w:b w:val="1"/>
                <w:sz w:val="20"/>
                <w:szCs w:val="20"/>
                <w:rtl w:val="0"/>
              </w:rPr>
              <w:t xml:space="preserve">TOPIC</w:t>
            </w:r>
          </w:p>
        </w:tc>
        <w:tc>
          <w:tcPr/>
          <w:p w:rsidR="00000000" w:rsidDel="00000000" w:rsidP="00000000" w:rsidRDefault="00000000" w:rsidRPr="00000000" w14:paraId="00000006">
            <w:pPr>
              <w:rPr>
                <w:i w:val="1"/>
              </w:rPr>
            </w:pPr>
            <w:r w:rsidDel="00000000" w:rsidR="00000000" w:rsidRPr="00000000">
              <w:rPr>
                <w:i w:val="1"/>
                <w:rtl w:val="0"/>
              </w:rPr>
              <w:t xml:space="preserve">Diversity and equality</w:t>
            </w:r>
          </w:p>
          <w:p w:rsidR="00000000" w:rsidDel="00000000" w:rsidP="00000000" w:rsidRDefault="00000000" w:rsidRPr="00000000" w14:paraId="00000007">
            <w:pPr>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08">
            <w:pPr>
              <w:rPr>
                <w:b w:val="1"/>
                <w:sz w:val="20"/>
                <w:szCs w:val="20"/>
              </w:rPr>
            </w:pPr>
            <w:r w:rsidDel="00000000" w:rsidR="00000000" w:rsidRPr="00000000">
              <w:rPr>
                <w:b w:val="1"/>
                <w:sz w:val="20"/>
                <w:szCs w:val="20"/>
                <w:rtl w:val="0"/>
              </w:rPr>
              <w:t xml:space="preserve">AUTHOR</w:t>
            </w:r>
          </w:p>
        </w:tc>
        <w:tc>
          <w:tcPr/>
          <w:p w:rsidR="00000000" w:rsidDel="00000000" w:rsidP="00000000" w:rsidRDefault="00000000" w:rsidRPr="00000000" w14:paraId="00000009">
            <w:pPr>
              <w:rPr>
                <w:i w:val="1"/>
              </w:rPr>
            </w:pPr>
            <w:r w:rsidDel="00000000" w:rsidR="00000000" w:rsidRPr="00000000">
              <w:rPr>
                <w:i w:val="1"/>
                <w:rtl w:val="0"/>
              </w:rPr>
              <w:t xml:space="preserve">Roderick Vassallo</w:t>
            </w:r>
          </w:p>
        </w:tc>
      </w:tr>
      <w:tr>
        <w:trPr>
          <w:cantSplit w:val="0"/>
          <w:tblHeader w:val="0"/>
        </w:trPr>
        <w:tc>
          <w:tcPr>
            <w:shd w:fill="d9d9d9" w:val="clear"/>
          </w:tcPr>
          <w:p w:rsidR="00000000" w:rsidDel="00000000" w:rsidP="00000000" w:rsidRDefault="00000000" w:rsidRPr="00000000" w14:paraId="0000000A">
            <w:pPr>
              <w:rPr>
                <w:b w:val="1"/>
                <w:sz w:val="20"/>
                <w:szCs w:val="20"/>
              </w:rPr>
            </w:pPr>
            <w:r w:rsidDel="00000000" w:rsidR="00000000" w:rsidRPr="00000000">
              <w:rPr>
                <w:b w:val="1"/>
                <w:sz w:val="20"/>
                <w:szCs w:val="20"/>
                <w:rtl w:val="0"/>
              </w:rPr>
              <w:t xml:space="preserve">DURATION OF CLASSES</w:t>
            </w:r>
          </w:p>
        </w:tc>
        <w:tc>
          <w:tcPr/>
          <w:p w:rsidR="00000000" w:rsidDel="00000000" w:rsidP="00000000" w:rsidRDefault="00000000" w:rsidRPr="00000000" w14:paraId="0000000B">
            <w:pPr>
              <w:rPr>
                <w:i w:val="1"/>
              </w:rPr>
            </w:pPr>
            <w:r w:rsidDel="00000000" w:rsidR="00000000" w:rsidRPr="00000000">
              <w:rPr>
                <w:i w:val="1"/>
                <w:rtl w:val="0"/>
              </w:rPr>
              <w:t xml:space="preserve">1,5 h</w:t>
            </w:r>
          </w:p>
        </w:tc>
      </w:tr>
      <w:tr>
        <w:trPr>
          <w:cantSplit w:val="0"/>
          <w:tblHeader w:val="0"/>
        </w:trPr>
        <w:tc>
          <w:tcPr>
            <w:shd w:fill="d9d9d9" w:val="clear"/>
          </w:tcPr>
          <w:p w:rsidR="00000000" w:rsidDel="00000000" w:rsidP="00000000" w:rsidRDefault="00000000" w:rsidRPr="00000000" w14:paraId="0000000C">
            <w:pPr>
              <w:rPr>
                <w:b w:val="1"/>
                <w:sz w:val="20"/>
                <w:szCs w:val="20"/>
              </w:rPr>
            </w:pPr>
            <w:r w:rsidDel="00000000" w:rsidR="00000000" w:rsidRPr="00000000">
              <w:rPr>
                <w:b w:val="1"/>
                <w:sz w:val="20"/>
                <w:szCs w:val="20"/>
                <w:rtl w:val="0"/>
              </w:rPr>
              <w:t xml:space="preserve">MODE</w:t>
            </w:r>
          </w:p>
        </w:tc>
        <w:tc>
          <w:tcPr/>
          <w:p w:rsidR="00000000" w:rsidDel="00000000" w:rsidP="00000000" w:rsidRDefault="00000000" w:rsidRPr="00000000" w14:paraId="0000000D">
            <w:pPr>
              <w:rPr>
                <w:i w:val="1"/>
              </w:rPr>
            </w:pPr>
            <w:r w:rsidDel="00000000" w:rsidR="00000000" w:rsidRPr="00000000">
              <w:rPr>
                <w:i w:val="1"/>
                <w:rtl w:val="0"/>
              </w:rPr>
              <w:t xml:space="preserve">Physical, online and/or hybrid</w:t>
            </w:r>
          </w:p>
        </w:tc>
      </w:tr>
      <w:tr>
        <w:trPr>
          <w:cantSplit w:val="0"/>
          <w:tblHeader w:val="0"/>
        </w:trPr>
        <w:tc>
          <w:tcPr>
            <w:shd w:fill="d9d9d9" w:val="clear"/>
          </w:tcPr>
          <w:p w:rsidR="00000000" w:rsidDel="00000000" w:rsidP="00000000" w:rsidRDefault="00000000" w:rsidRPr="00000000" w14:paraId="0000000E">
            <w:pPr>
              <w:rPr>
                <w:b w:val="1"/>
                <w:sz w:val="20"/>
                <w:szCs w:val="20"/>
              </w:rPr>
            </w:pPr>
            <w:r w:rsidDel="00000000" w:rsidR="00000000" w:rsidRPr="00000000">
              <w:rPr>
                <w:b w:val="1"/>
                <w:sz w:val="20"/>
                <w:szCs w:val="20"/>
                <w:rtl w:val="0"/>
              </w:rPr>
              <w:t xml:space="preserve">KEYWORDS</w:t>
            </w:r>
          </w:p>
        </w:tc>
        <w:tc>
          <w:tcPr/>
          <w:p w:rsidR="00000000" w:rsidDel="00000000" w:rsidP="00000000" w:rsidRDefault="00000000" w:rsidRPr="00000000" w14:paraId="0000000F">
            <w:pPr>
              <w:rPr>
                <w:i w:val="1"/>
              </w:rPr>
            </w:pPr>
            <w:r w:rsidDel="00000000" w:rsidR="00000000" w:rsidRPr="00000000">
              <w:rPr>
                <w:i w:val="1"/>
                <w:rtl w:val="0"/>
              </w:rPr>
              <w:t xml:space="preserve">age, ageism, childhood, youth, adolescence, old age, elderly, gender gap, pensions, diversity, equality, inclusion</w:t>
            </w:r>
          </w:p>
        </w:tc>
      </w:tr>
    </w:tbl>
    <w:p w:rsidR="00000000" w:rsidDel="00000000" w:rsidP="00000000" w:rsidRDefault="00000000" w:rsidRPr="00000000" w14:paraId="00000010">
      <w:pPr>
        <w:rPr>
          <w:b w:val="1"/>
          <w:sz w:val="20"/>
          <w:szCs w:val="20"/>
        </w:rPr>
      </w:pPr>
      <w:r w:rsidDel="00000000" w:rsidR="00000000" w:rsidRPr="00000000">
        <w:rPr>
          <w:rtl w:val="0"/>
        </w:rPr>
      </w:r>
    </w:p>
    <w:p w:rsidR="00000000" w:rsidDel="00000000" w:rsidP="00000000" w:rsidRDefault="00000000" w:rsidRPr="00000000" w14:paraId="00000011">
      <w:pPr>
        <w:rPr>
          <w:b w:val="1"/>
          <w:sz w:val="20"/>
          <w:szCs w:val="20"/>
        </w:rPr>
      </w:pPr>
      <w:r w:rsidDel="00000000" w:rsidR="00000000" w:rsidRPr="00000000">
        <w:rPr>
          <w:b w:val="1"/>
          <w:sz w:val="20"/>
          <w:szCs w:val="20"/>
          <w:rtl w:val="0"/>
        </w:rPr>
        <w:t xml:space="preserve">PART 2. OF SCENARIO</w:t>
      </w:r>
    </w:p>
    <w:tbl>
      <w:tblPr>
        <w:tblStyle w:val="Table2"/>
        <w:tblW w:w="914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97"/>
        <w:gridCol w:w="7144"/>
        <w:tblGridChange w:id="0">
          <w:tblGrid>
            <w:gridCol w:w="1997"/>
            <w:gridCol w:w="7144"/>
          </w:tblGrid>
        </w:tblGridChange>
      </w:tblGrid>
      <w:tr>
        <w:trPr>
          <w:cantSplit w:val="0"/>
          <w:trHeight w:val="915" w:hRule="atLeast"/>
          <w:tblHeader w:val="0"/>
        </w:trPr>
        <w:tc>
          <w:tcPr>
            <w:shd w:fill="d9d9d9" w:val="clear"/>
            <w:vAlign w:val="center"/>
          </w:tcPr>
          <w:p w:rsidR="00000000" w:rsidDel="00000000" w:rsidP="00000000" w:rsidRDefault="00000000" w:rsidRPr="00000000" w14:paraId="00000012">
            <w:pPr>
              <w:rPr>
                <w:b w:val="1"/>
                <w:sz w:val="20"/>
                <w:szCs w:val="20"/>
              </w:rPr>
            </w:pPr>
            <w:r w:rsidDel="00000000" w:rsidR="00000000" w:rsidRPr="00000000">
              <w:rPr>
                <w:b w:val="1"/>
                <w:sz w:val="20"/>
                <w:szCs w:val="20"/>
                <w:rtl w:val="0"/>
              </w:rPr>
              <w:t xml:space="preserve">THE AIM OF THE CLASSES</w:t>
            </w:r>
          </w:p>
        </w:tc>
        <w:tc>
          <w:tcPr>
            <w:shd w:fill="d9d9d9" w:val="clear"/>
            <w:vAlign w:val="center"/>
          </w:tcPr>
          <w:p w:rsidR="00000000" w:rsidDel="00000000" w:rsidP="00000000" w:rsidRDefault="00000000" w:rsidRPr="00000000" w14:paraId="00000013">
            <w:pPr>
              <w:numPr>
                <w:ilvl w:val="0"/>
                <w:numId w:val="3"/>
              </w:numPr>
              <w:pBdr>
                <w:top w:space="0" w:sz="0" w:val="nil"/>
                <w:left w:space="0" w:sz="0" w:val="nil"/>
                <w:bottom w:space="0" w:sz="0" w:val="nil"/>
                <w:right w:space="0" w:sz="0" w:val="nil"/>
                <w:between w:space="0" w:sz="0" w:val="nil"/>
              </w:pBdr>
              <w:ind w:left="720" w:hanging="360"/>
              <w:rPr>
                <w:i w:val="1"/>
                <w:color w:val="000000"/>
              </w:rPr>
            </w:pPr>
            <w:r w:rsidDel="00000000" w:rsidR="00000000" w:rsidRPr="00000000">
              <w:rPr>
                <w:i w:val="1"/>
                <w:color w:val="000000"/>
                <w:rtl w:val="0"/>
              </w:rPr>
              <w:t xml:space="preserve">to introduce the basic concept of </w:t>
            </w:r>
            <w:r w:rsidDel="00000000" w:rsidR="00000000" w:rsidRPr="00000000">
              <w:rPr>
                <w:i w:val="1"/>
                <w:rtl w:val="0"/>
              </w:rPr>
              <w:t xml:space="preserve">age in its diversity and ageism</w:t>
            </w:r>
            <w:r w:rsidDel="00000000" w:rsidR="00000000" w:rsidRPr="00000000">
              <w:rPr>
                <w:rtl w:val="0"/>
              </w:rPr>
            </w:r>
          </w:p>
          <w:p w:rsidR="00000000" w:rsidDel="00000000" w:rsidP="00000000" w:rsidRDefault="00000000" w:rsidRPr="00000000" w14:paraId="00000014">
            <w:pPr>
              <w:numPr>
                <w:ilvl w:val="0"/>
                <w:numId w:val="3"/>
              </w:numPr>
              <w:pBdr>
                <w:top w:space="0" w:sz="0" w:val="nil"/>
                <w:left w:space="0" w:sz="0" w:val="nil"/>
                <w:bottom w:space="0" w:sz="0" w:val="nil"/>
                <w:right w:space="0" w:sz="0" w:val="nil"/>
                <w:between w:space="0" w:sz="0" w:val="nil"/>
              </w:pBdr>
              <w:ind w:left="720" w:hanging="360"/>
              <w:rPr>
                <w:i w:val="1"/>
                <w:u w:val="none"/>
              </w:rPr>
            </w:pPr>
            <w:r w:rsidDel="00000000" w:rsidR="00000000" w:rsidRPr="00000000">
              <w:rPr>
                <w:i w:val="1"/>
                <w:rtl w:val="0"/>
              </w:rPr>
              <w:t xml:space="preserve">to define terms related to age</w:t>
            </w:r>
            <w:r w:rsidDel="00000000" w:rsidR="00000000" w:rsidRPr="00000000">
              <w:rPr>
                <w:rtl w:val="0"/>
              </w:rPr>
            </w:r>
          </w:p>
          <w:p w:rsidR="00000000" w:rsidDel="00000000" w:rsidP="00000000" w:rsidRDefault="00000000" w:rsidRPr="00000000" w14:paraId="00000015">
            <w:pPr>
              <w:numPr>
                <w:ilvl w:val="0"/>
                <w:numId w:val="3"/>
              </w:numPr>
              <w:pBdr>
                <w:top w:space="0" w:sz="0" w:val="nil"/>
                <w:left w:space="0" w:sz="0" w:val="nil"/>
                <w:bottom w:space="0" w:sz="0" w:val="nil"/>
                <w:right w:space="0" w:sz="0" w:val="nil"/>
                <w:between w:space="0" w:sz="0" w:val="nil"/>
              </w:pBdr>
              <w:ind w:left="720" w:hanging="360"/>
              <w:rPr>
                <w:i w:val="1"/>
                <w:color w:val="000000"/>
              </w:rPr>
            </w:pPr>
            <w:r w:rsidDel="00000000" w:rsidR="00000000" w:rsidRPr="00000000">
              <w:rPr>
                <w:i w:val="1"/>
                <w:color w:val="000000"/>
                <w:rtl w:val="0"/>
              </w:rPr>
              <w:t xml:space="preserve">to </w:t>
            </w:r>
            <w:r w:rsidDel="00000000" w:rsidR="00000000" w:rsidRPr="00000000">
              <w:rPr>
                <w:i w:val="1"/>
                <w:rtl w:val="0"/>
              </w:rPr>
              <w:t xml:space="preserve">discuss how age affects access to resources</w:t>
            </w:r>
            <w:r w:rsidDel="00000000" w:rsidR="00000000" w:rsidRPr="00000000">
              <w:rPr>
                <w:rtl w:val="0"/>
              </w:rPr>
            </w:r>
          </w:p>
        </w:tc>
      </w:tr>
      <w:tr>
        <w:trPr>
          <w:cantSplit w:val="0"/>
          <w:trHeight w:val="985" w:hRule="atLeast"/>
          <w:tblHeader w:val="0"/>
        </w:trPr>
        <w:tc>
          <w:tcPr>
            <w:shd w:fill="d9d9d9" w:val="clear"/>
            <w:vAlign w:val="center"/>
          </w:tcPr>
          <w:p w:rsidR="00000000" w:rsidDel="00000000" w:rsidP="00000000" w:rsidRDefault="00000000" w:rsidRPr="00000000" w14:paraId="00000016">
            <w:pPr>
              <w:rPr>
                <w:b w:val="1"/>
                <w:sz w:val="20"/>
                <w:szCs w:val="20"/>
              </w:rPr>
            </w:pPr>
            <w:r w:rsidDel="00000000" w:rsidR="00000000" w:rsidRPr="00000000">
              <w:rPr>
                <w:b w:val="1"/>
                <w:sz w:val="20"/>
                <w:szCs w:val="20"/>
                <w:rtl w:val="0"/>
              </w:rPr>
              <w:t xml:space="preserve">LEARNING OUTCOMES</w:t>
            </w:r>
          </w:p>
        </w:tc>
        <w:tc>
          <w:tcPr>
            <w:shd w:fill="d9d9d9" w:val="clear"/>
            <w:vAlign w:val="center"/>
          </w:tcPr>
          <w:p w:rsidR="00000000" w:rsidDel="00000000" w:rsidP="00000000" w:rsidRDefault="00000000" w:rsidRPr="00000000" w14:paraId="00000017">
            <w:pPr>
              <w:numPr>
                <w:ilvl w:val="0"/>
                <w:numId w:val="3"/>
              </w:numPr>
              <w:pBdr>
                <w:top w:space="0" w:sz="0" w:val="nil"/>
                <w:left w:space="0" w:sz="0" w:val="nil"/>
                <w:bottom w:space="0" w:sz="0" w:val="nil"/>
                <w:right w:space="0" w:sz="0" w:val="nil"/>
                <w:between w:space="0" w:sz="0" w:val="nil"/>
              </w:pBdr>
              <w:ind w:left="720" w:hanging="360"/>
              <w:rPr>
                <w:i w:val="1"/>
                <w:color w:val="000000"/>
              </w:rPr>
            </w:pPr>
            <w:r w:rsidDel="00000000" w:rsidR="00000000" w:rsidRPr="00000000">
              <w:rPr>
                <w:i w:val="1"/>
                <w:rtl w:val="0"/>
              </w:rPr>
              <w:t xml:space="preserve">learners</w:t>
            </w:r>
            <w:r w:rsidDel="00000000" w:rsidR="00000000" w:rsidRPr="00000000">
              <w:rPr>
                <w:i w:val="1"/>
                <w:color w:val="000000"/>
                <w:rtl w:val="0"/>
              </w:rPr>
              <w:t xml:space="preserve"> can define the basic concepts related to </w:t>
            </w:r>
            <w:r w:rsidDel="00000000" w:rsidR="00000000" w:rsidRPr="00000000">
              <w:rPr>
                <w:i w:val="1"/>
                <w:rtl w:val="0"/>
              </w:rPr>
              <w:t xml:space="preserve">age and ageism</w:t>
            </w:r>
            <w:r w:rsidDel="00000000" w:rsidR="00000000" w:rsidRPr="00000000">
              <w:rPr>
                <w:rtl w:val="0"/>
              </w:rPr>
            </w:r>
          </w:p>
          <w:p w:rsidR="00000000" w:rsidDel="00000000" w:rsidP="00000000" w:rsidRDefault="00000000" w:rsidRPr="00000000" w14:paraId="00000018">
            <w:pPr>
              <w:numPr>
                <w:ilvl w:val="0"/>
                <w:numId w:val="3"/>
              </w:numPr>
              <w:pBdr>
                <w:top w:space="0" w:sz="0" w:val="nil"/>
                <w:left w:space="0" w:sz="0" w:val="nil"/>
                <w:bottom w:space="0" w:sz="0" w:val="nil"/>
                <w:right w:space="0" w:sz="0" w:val="nil"/>
                <w:between w:space="0" w:sz="0" w:val="nil"/>
              </w:pBdr>
              <w:ind w:left="720" w:hanging="360"/>
              <w:rPr>
                <w:i w:val="1"/>
                <w:color w:val="000000"/>
              </w:rPr>
            </w:pPr>
            <w:r w:rsidDel="00000000" w:rsidR="00000000" w:rsidRPr="00000000">
              <w:rPr>
                <w:i w:val="1"/>
                <w:rtl w:val="0"/>
              </w:rPr>
              <w:t xml:space="preserve">learners</w:t>
            </w:r>
            <w:r w:rsidDel="00000000" w:rsidR="00000000" w:rsidRPr="00000000">
              <w:rPr>
                <w:i w:val="1"/>
                <w:color w:val="000000"/>
                <w:rtl w:val="0"/>
              </w:rPr>
              <w:t xml:space="preserve"> are able to appreciate </w:t>
            </w:r>
            <w:r w:rsidDel="00000000" w:rsidR="00000000" w:rsidRPr="00000000">
              <w:rPr>
                <w:i w:val="1"/>
                <w:rtl w:val="0"/>
              </w:rPr>
              <w:t xml:space="preserve">the concepts of childhood, youth and  old age</w:t>
            </w:r>
            <w:r w:rsidDel="00000000" w:rsidR="00000000" w:rsidRPr="00000000">
              <w:rPr>
                <w:rtl w:val="0"/>
              </w:rPr>
            </w:r>
          </w:p>
          <w:p w:rsidR="00000000" w:rsidDel="00000000" w:rsidP="00000000" w:rsidRDefault="00000000" w:rsidRPr="00000000" w14:paraId="00000019">
            <w:pPr>
              <w:numPr>
                <w:ilvl w:val="0"/>
                <w:numId w:val="3"/>
              </w:numPr>
              <w:pBdr>
                <w:top w:space="0" w:sz="0" w:val="nil"/>
                <w:left w:space="0" w:sz="0" w:val="nil"/>
                <w:bottom w:space="0" w:sz="0" w:val="nil"/>
                <w:right w:space="0" w:sz="0" w:val="nil"/>
                <w:between w:space="0" w:sz="0" w:val="nil"/>
              </w:pBdr>
              <w:ind w:left="720" w:hanging="360"/>
              <w:rPr>
                <w:i w:val="1"/>
                <w:color w:val="000000"/>
              </w:rPr>
            </w:pPr>
            <w:r w:rsidDel="00000000" w:rsidR="00000000" w:rsidRPr="00000000">
              <w:rPr>
                <w:i w:val="1"/>
                <w:rtl w:val="0"/>
              </w:rPr>
              <w:t xml:space="preserve">learners</w:t>
            </w:r>
            <w:r w:rsidDel="00000000" w:rsidR="00000000" w:rsidRPr="00000000">
              <w:rPr>
                <w:i w:val="1"/>
                <w:color w:val="000000"/>
                <w:rtl w:val="0"/>
              </w:rPr>
              <w:t xml:space="preserve"> are able to </w:t>
            </w:r>
            <w:r w:rsidDel="00000000" w:rsidR="00000000" w:rsidRPr="00000000">
              <w:rPr>
                <w:i w:val="1"/>
                <w:rtl w:val="0"/>
              </w:rPr>
              <w:t xml:space="preserve">understand the gender gap in pensions in the EU</w:t>
            </w:r>
            <w:r w:rsidDel="00000000" w:rsidR="00000000" w:rsidRPr="00000000">
              <w:rPr>
                <w:rtl w:val="0"/>
              </w:rPr>
            </w:r>
          </w:p>
        </w:tc>
      </w:tr>
      <w:tr>
        <w:trPr>
          <w:cantSplit w:val="0"/>
          <w:trHeight w:val="700" w:hRule="atLeast"/>
          <w:tblHeader w:val="0"/>
        </w:trPr>
        <w:tc>
          <w:tcPr>
            <w:shd w:fill="d9d9d9" w:val="clear"/>
            <w:vAlign w:val="center"/>
          </w:tcPr>
          <w:p w:rsidR="00000000" w:rsidDel="00000000" w:rsidP="00000000" w:rsidRDefault="00000000" w:rsidRPr="00000000" w14:paraId="0000001A">
            <w:pPr>
              <w:rPr>
                <w:b w:val="1"/>
                <w:sz w:val="20"/>
                <w:szCs w:val="20"/>
              </w:rPr>
            </w:pPr>
            <w:r w:rsidDel="00000000" w:rsidR="00000000" w:rsidRPr="00000000">
              <w:rPr>
                <w:b w:val="1"/>
                <w:sz w:val="20"/>
                <w:szCs w:val="20"/>
                <w:rtl w:val="0"/>
              </w:rPr>
              <w:t xml:space="preserve">SUGGESTED TOOLS </w:t>
            </w:r>
          </w:p>
        </w:tc>
        <w:tc>
          <w:tcPr>
            <w:vAlign w:val="center"/>
          </w:tcPr>
          <w:p w:rsidR="00000000" w:rsidDel="00000000" w:rsidP="00000000" w:rsidRDefault="00000000" w:rsidRPr="00000000" w14:paraId="0000001B">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PPT presentation</w:t>
            </w:r>
            <w:r w:rsidDel="00000000" w:rsidR="00000000" w:rsidRPr="00000000">
              <w:rPr>
                <w:rtl w:val="0"/>
              </w:rPr>
            </w:r>
          </w:p>
          <w:p w:rsidR="00000000" w:rsidDel="00000000" w:rsidP="00000000" w:rsidRDefault="00000000" w:rsidRPr="00000000" w14:paraId="0000001C">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handout with case studies</w:t>
            </w:r>
            <w:r w:rsidDel="00000000" w:rsidR="00000000" w:rsidRPr="00000000">
              <w:rPr>
                <w:rtl w:val="0"/>
              </w:rPr>
            </w:r>
          </w:p>
          <w:p w:rsidR="00000000" w:rsidDel="00000000" w:rsidP="00000000" w:rsidRDefault="00000000" w:rsidRPr="00000000" w14:paraId="0000001D">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EU Parliament document: The gender gap in pensions in the EU</w:t>
            </w:r>
            <w:r w:rsidDel="00000000" w:rsidR="00000000" w:rsidRPr="00000000">
              <w:rPr>
                <w:rtl w:val="0"/>
              </w:rPr>
            </w:r>
          </w:p>
          <w:p w:rsidR="00000000" w:rsidDel="00000000" w:rsidP="00000000" w:rsidRDefault="00000000" w:rsidRPr="00000000" w14:paraId="0000001E">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online videos</w:t>
            </w:r>
            <w:r w:rsidDel="00000000" w:rsidR="00000000" w:rsidRPr="00000000">
              <w:rPr>
                <w:rtl w:val="0"/>
              </w:rPr>
            </w:r>
          </w:p>
        </w:tc>
      </w:tr>
      <w:tr>
        <w:trPr>
          <w:cantSplit w:val="0"/>
          <w:trHeight w:val="700" w:hRule="atLeast"/>
          <w:tblHeader w:val="0"/>
        </w:trPr>
        <w:tc>
          <w:tcPr>
            <w:shd w:fill="d9d9d9" w:val="clear"/>
            <w:vAlign w:val="center"/>
          </w:tcPr>
          <w:p w:rsidR="00000000" w:rsidDel="00000000" w:rsidP="00000000" w:rsidRDefault="00000000" w:rsidRPr="00000000" w14:paraId="0000001F">
            <w:pPr>
              <w:rPr>
                <w:b w:val="1"/>
                <w:sz w:val="20"/>
                <w:szCs w:val="20"/>
              </w:rPr>
            </w:pPr>
            <w:r w:rsidDel="00000000" w:rsidR="00000000" w:rsidRPr="00000000">
              <w:rPr>
                <w:b w:val="1"/>
                <w:sz w:val="20"/>
                <w:szCs w:val="20"/>
                <w:rtl w:val="0"/>
              </w:rPr>
              <w:t xml:space="preserve">TIPS / METHODOLOGICAL REMARKS</w:t>
            </w:r>
          </w:p>
        </w:tc>
        <w:tc>
          <w:tcPr>
            <w:vAlign w:val="center"/>
          </w:tcPr>
          <w:p w:rsidR="00000000" w:rsidDel="00000000" w:rsidP="00000000" w:rsidRDefault="00000000" w:rsidRPr="00000000" w14:paraId="0000002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Use the presentation to introduce the concepts related to age and the diversity within</w:t>
            </w:r>
          </w:p>
          <w:p w:rsidR="00000000" w:rsidDel="00000000" w:rsidP="00000000" w:rsidRDefault="00000000" w:rsidRPr="00000000" w14:paraId="0000002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Use of case studies to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t xml:space="preserve">understand issues related to age</w:t>
            </w:r>
          </w:p>
          <w:p w:rsidR="00000000" w:rsidDel="00000000" w:rsidP="00000000" w:rsidRDefault="00000000" w:rsidRPr="00000000" w14:paraId="0000002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Use of online videos to consolidate the concepts related to age</w:t>
            </w:r>
            <w:r w:rsidDel="00000000" w:rsidR="00000000" w:rsidRPr="00000000">
              <w:rPr>
                <w:rtl w:val="0"/>
              </w:rPr>
            </w:r>
          </w:p>
          <w:p w:rsidR="00000000" w:rsidDel="00000000" w:rsidP="00000000" w:rsidRDefault="00000000" w:rsidRPr="00000000" w14:paraId="0000002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In depth discussion of the EU Parliament document: The gender gap in pensions in the EU</w:t>
            </w:r>
            <w:r w:rsidDel="00000000" w:rsidR="00000000" w:rsidRPr="00000000">
              <w:rPr>
                <w:rtl w:val="0"/>
              </w:rPr>
            </w:r>
          </w:p>
        </w:tc>
      </w:tr>
      <w:tr>
        <w:trPr>
          <w:cantSplit w:val="0"/>
          <w:trHeight w:val="700" w:hRule="atLeast"/>
          <w:tblHeader w:val="0"/>
        </w:trPr>
        <w:tc>
          <w:tcPr>
            <w:shd w:fill="d9d9d9" w:val="clear"/>
            <w:vAlign w:val="center"/>
          </w:tcPr>
          <w:p w:rsidR="00000000" w:rsidDel="00000000" w:rsidP="00000000" w:rsidRDefault="00000000" w:rsidRPr="00000000" w14:paraId="00000024">
            <w:pPr>
              <w:rPr>
                <w:b w:val="1"/>
                <w:sz w:val="20"/>
                <w:szCs w:val="20"/>
              </w:rPr>
            </w:pPr>
            <w:r w:rsidDel="00000000" w:rsidR="00000000" w:rsidRPr="00000000">
              <w:rPr>
                <w:b w:val="1"/>
                <w:sz w:val="20"/>
                <w:szCs w:val="20"/>
                <w:rtl w:val="0"/>
              </w:rPr>
              <w:t xml:space="preserve">RISKS</w:t>
            </w:r>
          </w:p>
        </w:tc>
        <w:tc>
          <w:tcPr>
            <w:vAlign w:val="center"/>
          </w:tcPr>
          <w:p w:rsidR="00000000" w:rsidDel="00000000" w:rsidP="00000000" w:rsidRDefault="00000000" w:rsidRPr="00000000" w14:paraId="00000025">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 health risks envisaged</w:t>
            </w:r>
            <w:r w:rsidDel="00000000" w:rsidR="00000000" w:rsidRPr="00000000">
              <w:rPr>
                <w:rtl w:val="0"/>
              </w:rPr>
            </w:r>
          </w:p>
          <w:p w:rsidR="00000000" w:rsidDel="00000000" w:rsidP="00000000" w:rsidRDefault="00000000" w:rsidRPr="00000000" w14:paraId="00000026">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tl w:val="0"/>
              </w:rPr>
              <w:t xml:space="preserve">Prepare c</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lass environment to allow for a safe discussion</w:t>
            </w:r>
            <w:r w:rsidDel="00000000" w:rsidR="00000000" w:rsidRPr="00000000">
              <w:rPr>
                <w:rtl w:val="0"/>
              </w:rPr>
            </w:r>
          </w:p>
        </w:tc>
      </w:tr>
    </w:tbl>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b w:val="1"/>
          <w:sz w:val="20"/>
          <w:szCs w:val="20"/>
        </w:rPr>
      </w:pPr>
      <w:r w:rsidDel="00000000" w:rsidR="00000000" w:rsidRPr="00000000">
        <w:rPr>
          <w:b w:val="1"/>
          <w:sz w:val="20"/>
          <w:szCs w:val="20"/>
          <w:rtl w:val="0"/>
        </w:rPr>
        <w:t xml:space="preserve">PART 3. OF SCENARIO</w:t>
      </w:r>
    </w:p>
    <w:tbl>
      <w:tblPr>
        <w:tblStyle w:val="Table3"/>
        <w:tblW w:w="914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3"/>
        <w:gridCol w:w="1969"/>
        <w:gridCol w:w="5319"/>
        <w:tblGridChange w:id="0">
          <w:tblGrid>
            <w:gridCol w:w="1853"/>
            <w:gridCol w:w="1969"/>
            <w:gridCol w:w="5319"/>
          </w:tblGrid>
        </w:tblGridChange>
      </w:tblGrid>
      <w:tr>
        <w:trPr>
          <w:cantSplit w:val="0"/>
          <w:trHeight w:val="700" w:hRule="atLeast"/>
          <w:tblHeader w:val="0"/>
        </w:trPr>
        <w:tc>
          <w:tcPr>
            <w:shd w:fill="d9d9d9" w:val="clear"/>
            <w:vAlign w:val="center"/>
          </w:tcPr>
          <w:p w:rsidR="00000000" w:rsidDel="00000000" w:rsidP="00000000" w:rsidRDefault="00000000" w:rsidRPr="00000000" w14:paraId="00000029">
            <w:pPr>
              <w:rPr>
                <w:b w:val="1"/>
                <w:sz w:val="20"/>
                <w:szCs w:val="20"/>
              </w:rPr>
            </w:pPr>
            <w:r w:rsidDel="00000000" w:rsidR="00000000" w:rsidRPr="00000000">
              <w:rPr>
                <w:b w:val="1"/>
                <w:sz w:val="20"/>
                <w:szCs w:val="20"/>
                <w:rtl w:val="0"/>
              </w:rPr>
              <w:t xml:space="preserve">LEARNING CONTENT - CHARACTERISTICS</w:t>
            </w:r>
          </w:p>
        </w:tc>
        <w:tc>
          <w:tcPr>
            <w:gridSpan w:val="2"/>
            <w:vAlign w:val="center"/>
          </w:tcPr>
          <w:p w:rsidR="00000000" w:rsidDel="00000000" w:rsidP="00000000" w:rsidRDefault="00000000" w:rsidRPr="00000000" w14:paraId="0000002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This session is mainly based on a presentation of the main concepts with four main sections: i) childhood, ii) youth, iii) elderly and iv) gender gap in pensions</w:t>
            </w:r>
          </w:p>
          <w:p w:rsidR="00000000" w:rsidDel="00000000" w:rsidP="00000000" w:rsidRDefault="00000000" w:rsidRPr="00000000" w14:paraId="0000002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These concepts are reinforced through online videos and handouts allowing self-reflection and discussions</w:t>
            </w:r>
            <w:r w:rsidDel="00000000" w:rsidR="00000000" w:rsidRPr="00000000">
              <w:rPr>
                <w:rtl w:val="0"/>
              </w:rPr>
            </w:r>
          </w:p>
          <w:p w:rsidR="00000000" w:rsidDel="00000000" w:rsidP="00000000" w:rsidRDefault="00000000" w:rsidRPr="00000000" w14:paraId="0000002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Allow room for discussions with your learners.</w:t>
            </w:r>
          </w:p>
        </w:tc>
      </w:tr>
      <w:tr>
        <w:trPr>
          <w:cantSplit w:val="0"/>
          <w:trHeight w:val="700" w:hRule="atLeast"/>
          <w:tblHeader w:val="0"/>
        </w:trPr>
        <w:tc>
          <w:tcPr>
            <w:shd w:fill="d9d9d9" w:val="clear"/>
            <w:vAlign w:val="center"/>
          </w:tcPr>
          <w:p w:rsidR="00000000" w:rsidDel="00000000" w:rsidP="00000000" w:rsidRDefault="00000000" w:rsidRPr="00000000" w14:paraId="0000002E">
            <w:pPr>
              <w:rPr>
                <w:b w:val="1"/>
                <w:sz w:val="20"/>
                <w:szCs w:val="20"/>
              </w:rPr>
            </w:pPr>
            <w:r w:rsidDel="00000000" w:rsidR="00000000" w:rsidRPr="00000000">
              <w:rPr>
                <w:b w:val="1"/>
                <w:sz w:val="20"/>
                <w:szCs w:val="20"/>
                <w:rtl w:val="0"/>
              </w:rPr>
              <w:t xml:space="preserve">BASIC TERMS</w:t>
            </w:r>
          </w:p>
        </w:tc>
        <w:tc>
          <w:tcPr>
            <w:gridSpan w:val="2"/>
            <w:vAlign w:val="center"/>
          </w:tcPr>
          <w:p w:rsidR="00000000" w:rsidDel="00000000" w:rsidP="00000000" w:rsidRDefault="00000000" w:rsidRPr="00000000" w14:paraId="0000002F">
            <w:pPr>
              <w:rPr/>
            </w:pPr>
            <w:r w:rsidDel="00000000" w:rsidR="00000000" w:rsidRPr="00000000">
              <w:rPr>
                <w:rtl w:val="0"/>
              </w:rPr>
              <w:t xml:space="preserve">age, ageism, childhood, youth, adolescence, old age, elderly, gender gap, pensions</w:t>
            </w:r>
          </w:p>
        </w:tc>
      </w:tr>
      <w:tr>
        <w:trPr>
          <w:cantSplit w:val="0"/>
          <w:trHeight w:val="220" w:hRule="atLeast"/>
          <w:tblHeader w:val="0"/>
        </w:trPr>
        <w:tc>
          <w:tcPr>
            <w:vMerge w:val="restart"/>
            <w:shd w:fill="d9d9d9" w:val="clear"/>
            <w:vAlign w:val="center"/>
          </w:tcPr>
          <w:p w:rsidR="00000000" w:rsidDel="00000000" w:rsidP="00000000" w:rsidRDefault="00000000" w:rsidRPr="00000000" w14:paraId="00000031">
            <w:pPr>
              <w:rPr>
                <w:b w:val="1"/>
              </w:rPr>
            </w:pPr>
            <w:r w:rsidDel="00000000" w:rsidR="00000000" w:rsidRPr="00000000">
              <w:rPr>
                <w:b w:val="1"/>
                <w:rtl w:val="0"/>
              </w:rPr>
              <w:t xml:space="preserve">COURSE OF THE CLASS</w:t>
            </w:r>
          </w:p>
          <w:p w:rsidR="00000000" w:rsidDel="00000000" w:rsidP="00000000" w:rsidRDefault="00000000" w:rsidRPr="00000000" w14:paraId="00000032">
            <w:pPr>
              <w:rPr>
                <w:b w:val="1"/>
              </w:rPr>
            </w:pPr>
            <w:r w:rsidDel="00000000" w:rsidR="00000000" w:rsidRPr="00000000">
              <w:rPr>
                <w:rtl w:val="0"/>
              </w:rPr>
            </w:r>
          </w:p>
        </w:tc>
        <w:tc>
          <w:tcPr>
            <w:shd w:fill="d9d9d9" w:val="clear"/>
            <w:vAlign w:val="center"/>
          </w:tcPr>
          <w:p w:rsidR="00000000" w:rsidDel="00000000" w:rsidP="00000000" w:rsidRDefault="00000000" w:rsidRPr="00000000" w14:paraId="00000033">
            <w:pPr>
              <w:rPr>
                <w:b w:val="1"/>
                <w:sz w:val="20"/>
                <w:szCs w:val="20"/>
              </w:rPr>
            </w:pPr>
            <w:r w:rsidDel="00000000" w:rsidR="00000000" w:rsidRPr="00000000">
              <w:rPr>
                <w:rtl w:val="0"/>
              </w:rPr>
            </w:r>
          </w:p>
          <w:p w:rsidR="00000000" w:rsidDel="00000000" w:rsidP="00000000" w:rsidRDefault="00000000" w:rsidRPr="00000000" w14:paraId="00000034">
            <w:pPr>
              <w:rPr>
                <w:b w:val="1"/>
                <w:sz w:val="20"/>
                <w:szCs w:val="20"/>
              </w:rPr>
            </w:pPr>
            <w:r w:rsidDel="00000000" w:rsidR="00000000" w:rsidRPr="00000000">
              <w:rPr>
                <w:b w:val="1"/>
                <w:sz w:val="20"/>
                <w:szCs w:val="20"/>
                <w:rtl w:val="0"/>
              </w:rPr>
              <w:t xml:space="preserve">STEP 1</w:t>
            </w:r>
          </w:p>
        </w:tc>
        <w:tc>
          <w:tcPr>
            <w:vAlign w:val="center"/>
          </w:tcPr>
          <w:p w:rsidR="00000000" w:rsidDel="00000000" w:rsidP="00000000" w:rsidRDefault="00000000" w:rsidRPr="00000000" w14:paraId="00000035">
            <w:pPr>
              <w:rPr/>
            </w:pPr>
            <w:r w:rsidDel="00000000" w:rsidR="00000000" w:rsidRPr="00000000">
              <w:rPr>
                <w:rtl w:val="0"/>
              </w:rPr>
              <w:t xml:space="preserve">Introduce the topic at hand using the title Slide 2.</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Use the Slides 3 - 9 to introduce the basic concepts related to age and the life course perspective. (10 min)</w:t>
            </w:r>
          </w:p>
        </w:tc>
      </w:tr>
      <w:tr>
        <w:trPr>
          <w:cantSplit w:val="0"/>
          <w:trHeight w:val="220" w:hRule="atLeast"/>
          <w:tblHeader w:val="0"/>
        </w:trPr>
        <w:tc>
          <w:tcPr>
            <w:vMerge w:val="continue"/>
            <w:shd w:fill="d9d9d9" w:val="clear"/>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39">
            <w:pPr>
              <w:rPr>
                <w:b w:val="1"/>
                <w:sz w:val="20"/>
                <w:szCs w:val="20"/>
              </w:rPr>
            </w:pPr>
            <w:r w:rsidDel="00000000" w:rsidR="00000000" w:rsidRPr="00000000">
              <w:rPr>
                <w:b w:val="1"/>
                <w:sz w:val="20"/>
                <w:szCs w:val="20"/>
                <w:rtl w:val="0"/>
              </w:rPr>
              <w:t xml:space="preserve">STEP 2</w:t>
            </w:r>
          </w:p>
        </w:tc>
        <w:tc>
          <w:tcPr>
            <w:vAlign w:val="center"/>
          </w:tcPr>
          <w:p w:rsidR="00000000" w:rsidDel="00000000" w:rsidP="00000000" w:rsidRDefault="00000000" w:rsidRPr="00000000" w14:paraId="0000003A">
            <w:pPr>
              <w:pBdr>
                <w:top w:space="0" w:sz="0" w:val="nil"/>
                <w:left w:space="0" w:sz="0" w:val="nil"/>
                <w:bottom w:space="0" w:sz="0" w:val="nil"/>
                <w:right w:space="0" w:sz="0" w:val="nil"/>
                <w:between w:space="0" w:sz="0" w:val="nil"/>
              </w:pBdr>
              <w:ind w:left="6" w:firstLine="0"/>
              <w:rPr/>
            </w:pPr>
            <w:r w:rsidDel="00000000" w:rsidR="00000000" w:rsidRPr="00000000">
              <w:rPr>
                <w:rtl w:val="0"/>
              </w:rPr>
              <w:t xml:space="preserve">Move on to Section 2: Childhood. Use Slides 10 -20 to explain the related concepts. (10 min)</w:t>
            </w:r>
          </w:p>
          <w:p w:rsidR="00000000" w:rsidDel="00000000" w:rsidP="00000000" w:rsidRDefault="00000000" w:rsidRPr="00000000" w14:paraId="0000003B">
            <w:pPr>
              <w:pBdr>
                <w:top w:space="0" w:sz="0" w:val="nil"/>
                <w:left w:space="0" w:sz="0" w:val="nil"/>
                <w:bottom w:space="0" w:sz="0" w:val="nil"/>
                <w:right w:space="0" w:sz="0" w:val="nil"/>
                <w:between w:space="0" w:sz="0" w:val="nil"/>
              </w:pBdr>
              <w:ind w:left="6" w:firstLine="0"/>
              <w:rPr/>
            </w:pPr>
            <w:r w:rsidDel="00000000" w:rsidR="00000000" w:rsidRPr="00000000">
              <w:rPr>
                <w:rtl w:val="0"/>
              </w:rPr>
              <w:t xml:space="preserve">Use Slide 21 to access Handout A and its case studies. You may opt to divide the learners into small groups to tackle the two case studies independently at first and then to share their opinions before continuing. (10 min)</w:t>
            </w:r>
          </w:p>
        </w:tc>
      </w:tr>
      <w:tr>
        <w:trPr>
          <w:cantSplit w:val="0"/>
          <w:trHeight w:val="732" w:hRule="atLeast"/>
          <w:tblHeader w:val="0"/>
        </w:trPr>
        <w:tc>
          <w:tcPr>
            <w:vMerge w:val="continue"/>
            <w:shd w:fill="d9d9d9" w:val="clear"/>
            <w:vAlign w:val="cente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3D">
            <w:pPr>
              <w:rPr>
                <w:b w:val="1"/>
              </w:rPr>
            </w:pPr>
            <w:r w:rsidDel="00000000" w:rsidR="00000000" w:rsidRPr="00000000">
              <w:rPr>
                <w:b w:val="1"/>
                <w:rtl w:val="0"/>
              </w:rPr>
              <w:t xml:space="preserve">STEP 3</w:t>
            </w:r>
          </w:p>
        </w:tc>
        <w:tc>
          <w:tcPr>
            <w:vAlign w:val="center"/>
          </w:tcPr>
          <w:p w:rsidR="00000000" w:rsidDel="00000000" w:rsidP="00000000" w:rsidRDefault="00000000" w:rsidRPr="00000000" w14:paraId="0000003E">
            <w:pPr>
              <w:rPr/>
            </w:pPr>
            <w:r w:rsidDel="00000000" w:rsidR="00000000" w:rsidRPr="00000000">
              <w:rPr>
                <w:rtl w:val="0"/>
              </w:rPr>
              <w:t xml:space="preserve">Move on to Section 3: Youth. Use Slides 22 - 33 (10 min)</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Use the links on Slide 34 to show a video about teenagers and social media. You may dedicate some time afterwards to have a general discuss about it. (12 min)</w:t>
            </w:r>
          </w:p>
        </w:tc>
      </w:tr>
      <w:tr>
        <w:trPr>
          <w:cantSplit w:val="0"/>
          <w:trHeight w:val="732" w:hRule="atLeast"/>
          <w:tblHeader w:val="0"/>
        </w:trPr>
        <w:tc>
          <w:tcPr>
            <w:vMerge w:val="continue"/>
            <w:shd w:fill="d9d9d9" w:val="cle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42">
            <w:pPr>
              <w:rPr>
                <w:b w:val="1"/>
              </w:rPr>
            </w:pPr>
            <w:r w:rsidDel="00000000" w:rsidR="00000000" w:rsidRPr="00000000">
              <w:rPr>
                <w:b w:val="1"/>
                <w:rtl w:val="0"/>
              </w:rPr>
              <w:t xml:space="preserve">STEP 4</w:t>
            </w:r>
          </w:p>
        </w:tc>
        <w:tc>
          <w:tcPr>
            <w:vAlign w:val="center"/>
          </w:tcPr>
          <w:p w:rsidR="00000000" w:rsidDel="00000000" w:rsidP="00000000" w:rsidRDefault="00000000" w:rsidRPr="00000000" w14:paraId="00000043">
            <w:pPr>
              <w:rPr/>
            </w:pPr>
            <w:bookmarkStart w:colFirst="0" w:colLast="0" w:name="_heading=h.qdbetjya1xqg" w:id="0"/>
            <w:bookmarkEnd w:id="0"/>
            <w:r w:rsidDel="00000000" w:rsidR="00000000" w:rsidRPr="00000000">
              <w:rPr>
                <w:rtl w:val="0"/>
              </w:rPr>
              <w:t xml:space="preserve">Then proceed with Section 4: Elderly (Slide 35 - 40). Use these slides to explain related concepts. </w:t>
            </w:r>
          </w:p>
          <w:p w:rsidR="00000000" w:rsidDel="00000000" w:rsidP="00000000" w:rsidRDefault="00000000" w:rsidRPr="00000000" w14:paraId="00000044">
            <w:pPr>
              <w:rPr/>
            </w:pPr>
            <w:bookmarkStart w:colFirst="0" w:colLast="0" w:name="_heading=h.kpnr0jk5kvgg" w:id="1"/>
            <w:bookmarkEnd w:id="1"/>
            <w:r w:rsidDel="00000000" w:rsidR="00000000" w:rsidRPr="00000000">
              <w:rPr>
                <w:rtl w:val="0"/>
              </w:rPr>
            </w:r>
          </w:p>
          <w:p w:rsidR="00000000" w:rsidDel="00000000" w:rsidP="00000000" w:rsidRDefault="00000000" w:rsidRPr="00000000" w14:paraId="00000045">
            <w:pPr>
              <w:rPr/>
            </w:pPr>
            <w:bookmarkStart w:colFirst="0" w:colLast="0" w:name="_heading=h.fditoejklsx7" w:id="2"/>
            <w:bookmarkEnd w:id="2"/>
            <w:r w:rsidDel="00000000" w:rsidR="00000000" w:rsidRPr="00000000">
              <w:rPr>
                <w:rtl w:val="0"/>
              </w:rPr>
              <w:t xml:space="preserve">Use the video on Slide 41 to learn the signs of elderly abuse. You may dedicate some time afterwards to have a general discuss about it.  (12 min)</w:t>
            </w:r>
          </w:p>
        </w:tc>
      </w:tr>
      <w:tr>
        <w:trPr>
          <w:cantSplit w:val="0"/>
          <w:trHeight w:val="732" w:hRule="atLeast"/>
          <w:tblHeader w:val="0"/>
        </w:trPr>
        <w:tc>
          <w:tcPr>
            <w:vMerge w:val="continue"/>
            <w:shd w:fill="d9d9d9" w:val="cle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47">
            <w:pPr>
              <w:rPr>
                <w:b w:val="1"/>
              </w:rPr>
            </w:pPr>
            <w:r w:rsidDel="00000000" w:rsidR="00000000" w:rsidRPr="00000000">
              <w:rPr>
                <w:b w:val="1"/>
                <w:rtl w:val="0"/>
              </w:rPr>
              <w:t xml:space="preserve">STEP 5</w:t>
            </w:r>
          </w:p>
        </w:tc>
        <w:tc>
          <w:tcPr>
            <w:vAlign w:val="center"/>
          </w:tcPr>
          <w:p w:rsidR="00000000" w:rsidDel="00000000" w:rsidP="00000000" w:rsidRDefault="00000000" w:rsidRPr="00000000" w14:paraId="00000048">
            <w:pPr>
              <w:rPr/>
            </w:pPr>
            <w:r w:rsidDel="00000000" w:rsidR="00000000" w:rsidRPr="00000000">
              <w:rPr>
                <w:rtl w:val="0"/>
              </w:rPr>
              <w:t xml:space="preserve">Move on to Section 4: The Gender Gap in Pensions in the EU. Use Slides 42 - 48 to introduce some ideas first (6 min)</w:t>
            </w:r>
          </w:p>
        </w:tc>
      </w:tr>
      <w:tr>
        <w:trPr>
          <w:cantSplit w:val="0"/>
          <w:trHeight w:val="732" w:hRule="atLeast"/>
          <w:tblHeader w:val="0"/>
        </w:trPr>
        <w:tc>
          <w:tcPr>
            <w:vMerge w:val="continue"/>
            <w:shd w:fill="d9d9d9" w:val="clea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4A">
            <w:pPr>
              <w:rPr>
                <w:b w:val="1"/>
              </w:rPr>
            </w:pPr>
            <w:r w:rsidDel="00000000" w:rsidR="00000000" w:rsidRPr="00000000">
              <w:rPr>
                <w:b w:val="1"/>
                <w:rtl w:val="0"/>
              </w:rPr>
              <w:t xml:space="preserve">STEP 6</w:t>
            </w:r>
          </w:p>
        </w:tc>
        <w:tc>
          <w:tcPr>
            <w:vAlign w:val="center"/>
          </w:tcPr>
          <w:p w:rsidR="00000000" w:rsidDel="00000000" w:rsidP="00000000" w:rsidRDefault="00000000" w:rsidRPr="00000000" w14:paraId="0000004B">
            <w:pPr>
              <w:ind w:left="6" w:firstLine="0"/>
              <w:rPr/>
            </w:pPr>
            <w:r w:rsidDel="00000000" w:rsidR="00000000" w:rsidRPr="00000000">
              <w:rPr>
                <w:rtl w:val="0"/>
              </w:rPr>
              <w:t xml:space="preserve">Use Slide 49 to access the EU Parliament document: The gender gap in pensions in the EU. </w:t>
            </w:r>
          </w:p>
          <w:p w:rsidR="00000000" w:rsidDel="00000000" w:rsidP="00000000" w:rsidRDefault="00000000" w:rsidRPr="00000000" w14:paraId="0000004C">
            <w:pPr>
              <w:ind w:left="6" w:firstLine="0"/>
              <w:rPr/>
            </w:pPr>
            <w:r w:rsidDel="00000000" w:rsidR="00000000" w:rsidRPr="00000000">
              <w:rPr>
                <w:rtl w:val="0"/>
              </w:rPr>
              <w:t xml:space="preserve">You may opt to divide the learners into small groups to tackle different parts/aspects of the document independently at first and then to share their opinions before concluding the session. (20 min)</w:t>
            </w:r>
          </w:p>
          <w:p w:rsidR="00000000" w:rsidDel="00000000" w:rsidP="00000000" w:rsidRDefault="00000000" w:rsidRPr="00000000" w14:paraId="0000004D">
            <w:pPr>
              <w:ind w:left="6" w:firstLine="0"/>
              <w:rPr/>
            </w:pPr>
            <w:r w:rsidDel="00000000" w:rsidR="00000000" w:rsidRPr="00000000">
              <w:rPr>
                <w:rtl w:val="0"/>
              </w:rPr>
            </w:r>
          </w:p>
        </w:tc>
      </w:tr>
    </w:tbl>
    <w:p w:rsidR="00000000" w:rsidDel="00000000" w:rsidP="00000000" w:rsidRDefault="00000000" w:rsidRPr="00000000" w14:paraId="0000004E">
      <w:pPr>
        <w:rPr/>
      </w:pPr>
      <w:r w:rsidDel="00000000" w:rsidR="00000000" w:rsidRPr="00000000">
        <w:rPr>
          <w:rtl w:val="0"/>
        </w:rPr>
        <w:t xml:space="preserve"> </w:t>
      </w:r>
    </w:p>
    <w:p w:rsidR="00000000" w:rsidDel="00000000" w:rsidP="00000000" w:rsidRDefault="00000000" w:rsidRPr="00000000" w14:paraId="0000004F">
      <w:pPr>
        <w:rPr>
          <w:b w:val="1"/>
        </w:rPr>
      </w:pPr>
      <w:r w:rsidDel="00000000" w:rsidR="00000000" w:rsidRPr="00000000">
        <w:rPr>
          <w:b w:val="1"/>
          <w:rtl w:val="0"/>
        </w:rPr>
        <w:t xml:space="preserve">PART 4. OF SCENARIO: ADDITIONAL MATERIALS (WORKSHEET, CARDS, PICTURES, RECORDINGS)</w:t>
      </w:r>
    </w:p>
    <w:p w:rsidR="00000000" w:rsidDel="00000000" w:rsidP="00000000" w:rsidRDefault="00000000" w:rsidRPr="00000000" w14:paraId="00000050">
      <w:pPr>
        <w:spacing w:after="0" w:line="240" w:lineRule="auto"/>
        <w:rPr>
          <w:b w:val="1"/>
          <w:sz w:val="24"/>
          <w:szCs w:val="24"/>
        </w:rPr>
      </w:pPr>
      <w:r w:rsidDel="00000000" w:rsidR="00000000" w:rsidRPr="00000000">
        <w:rPr>
          <w:b w:val="1"/>
          <w:sz w:val="24"/>
          <w:szCs w:val="24"/>
          <w:rtl w:val="0"/>
        </w:rPr>
        <w:t xml:space="preserve">Presentation: </w:t>
      </w:r>
    </w:p>
    <w:p w:rsidR="00000000" w:rsidDel="00000000" w:rsidP="00000000" w:rsidRDefault="00000000" w:rsidRPr="00000000" w14:paraId="00000051">
      <w:pPr>
        <w:spacing w:after="0" w:line="240" w:lineRule="auto"/>
        <w:rPr>
          <w:b w:val="1"/>
          <w:sz w:val="24"/>
          <w:szCs w:val="24"/>
        </w:rPr>
      </w:pPr>
      <w:hyperlink r:id="rId7">
        <w:r w:rsidDel="00000000" w:rsidR="00000000" w:rsidRPr="00000000">
          <w:rPr>
            <w:color w:val="0000ee"/>
            <w:u w:val="single"/>
            <w:shd w:fill="auto" w:val="clear"/>
            <w:rtl w:val="0"/>
          </w:rPr>
          <w:t xml:space="preserve">UM.05.1.Diversity &amp; Age.pptx</w:t>
        </w:r>
      </w:hyperlink>
      <w:r w:rsidDel="00000000" w:rsidR="00000000" w:rsidRPr="00000000">
        <w:rPr>
          <w:rtl w:val="0"/>
        </w:rPr>
      </w:r>
    </w:p>
    <w:p w:rsidR="00000000" w:rsidDel="00000000" w:rsidP="00000000" w:rsidRDefault="00000000" w:rsidRPr="00000000" w14:paraId="00000052">
      <w:pPr>
        <w:spacing w:after="0" w:line="240" w:lineRule="auto"/>
        <w:rPr>
          <w:b w:val="1"/>
          <w:sz w:val="24"/>
          <w:szCs w:val="24"/>
        </w:rPr>
      </w:pPr>
      <w:r w:rsidDel="00000000" w:rsidR="00000000" w:rsidRPr="00000000">
        <w:rPr>
          <w:rtl w:val="0"/>
        </w:rPr>
      </w:r>
    </w:p>
    <w:p w:rsidR="00000000" w:rsidDel="00000000" w:rsidP="00000000" w:rsidRDefault="00000000" w:rsidRPr="00000000" w14:paraId="00000053">
      <w:pPr>
        <w:spacing w:after="0" w:line="240" w:lineRule="auto"/>
        <w:rPr>
          <w:b w:val="1"/>
          <w:sz w:val="24"/>
          <w:szCs w:val="24"/>
        </w:rPr>
      </w:pPr>
      <w:r w:rsidDel="00000000" w:rsidR="00000000" w:rsidRPr="00000000">
        <w:rPr>
          <w:b w:val="1"/>
          <w:sz w:val="24"/>
          <w:szCs w:val="24"/>
          <w:rtl w:val="0"/>
        </w:rPr>
        <w:t xml:space="preserve">Handouts:</w:t>
      </w:r>
    </w:p>
    <w:p w:rsidR="00000000" w:rsidDel="00000000" w:rsidP="00000000" w:rsidRDefault="00000000" w:rsidRPr="00000000" w14:paraId="00000054">
      <w:pPr>
        <w:spacing w:after="0" w:line="240" w:lineRule="auto"/>
        <w:rPr/>
      </w:pPr>
      <w:hyperlink r:id="rId8">
        <w:r w:rsidDel="00000000" w:rsidR="00000000" w:rsidRPr="00000000">
          <w:rPr>
            <w:color w:val="0000ee"/>
            <w:u w:val="single"/>
            <w:shd w:fill="auto" w:val="clear"/>
            <w:rtl w:val="0"/>
          </w:rPr>
          <w:t xml:space="preserve">UM.05.2.Handout A.docx.pdf</w:t>
        </w:r>
      </w:hyperlink>
      <w:r w:rsidDel="00000000" w:rsidR="00000000" w:rsidRPr="00000000">
        <w:rPr>
          <w:rtl w:val="0"/>
        </w:rPr>
      </w:r>
    </w:p>
    <w:p w:rsidR="00000000" w:rsidDel="00000000" w:rsidP="00000000" w:rsidRDefault="00000000" w:rsidRPr="00000000" w14:paraId="00000055">
      <w:pPr>
        <w:spacing w:after="0" w:line="240" w:lineRule="auto"/>
        <w:rPr/>
      </w:pPr>
      <w:hyperlink r:id="rId9">
        <w:r w:rsidDel="00000000" w:rsidR="00000000" w:rsidRPr="00000000">
          <w:rPr>
            <w:color w:val="0000ee"/>
            <w:u w:val="single"/>
            <w:shd w:fill="auto" w:val="clear"/>
            <w:rtl w:val="0"/>
          </w:rPr>
          <w:t xml:space="preserve">UM.05.3. EU Gender Gap in Pensions.pdf</w:t>
        </w:r>
      </w:hyperlink>
      <w:r w:rsidDel="00000000" w:rsidR="00000000" w:rsidRPr="00000000">
        <w:rPr>
          <w:rtl w:val="0"/>
        </w:rPr>
        <w:t xml:space="preserve"> or </w:t>
      </w:r>
      <w:hyperlink r:id="rId10">
        <w:r w:rsidDel="00000000" w:rsidR="00000000" w:rsidRPr="00000000">
          <w:rPr>
            <w:color w:val="1155cc"/>
            <w:u w:val="single"/>
            <w:rtl w:val="0"/>
          </w:rPr>
          <w:t xml:space="preserve">The gender gap in pensions in the EU</w:t>
        </w:r>
      </w:hyperlink>
      <w:r w:rsidDel="00000000" w:rsidR="00000000" w:rsidRPr="00000000">
        <w:rPr>
          <w:rtl w:val="0"/>
        </w:rPr>
        <w:t xml:space="preserve"> </w:t>
      </w:r>
    </w:p>
    <w:p w:rsidR="00000000" w:rsidDel="00000000" w:rsidP="00000000" w:rsidRDefault="00000000" w:rsidRPr="00000000" w14:paraId="00000056">
      <w:pPr>
        <w:spacing w:after="0" w:line="240" w:lineRule="auto"/>
        <w:rPr>
          <w:sz w:val="24"/>
          <w:szCs w:val="24"/>
        </w:rPr>
      </w:pPr>
      <w:r w:rsidDel="00000000" w:rsidR="00000000" w:rsidRPr="00000000">
        <w:rPr>
          <w:rtl w:val="0"/>
        </w:rPr>
      </w:r>
    </w:p>
    <w:p w:rsidR="00000000" w:rsidDel="00000000" w:rsidP="00000000" w:rsidRDefault="00000000" w:rsidRPr="00000000" w14:paraId="00000057">
      <w:pPr>
        <w:spacing w:after="0" w:line="240" w:lineRule="auto"/>
        <w:rPr>
          <w:b w:val="1"/>
          <w:sz w:val="24"/>
          <w:szCs w:val="24"/>
        </w:rPr>
      </w:pPr>
      <w:r w:rsidDel="00000000" w:rsidR="00000000" w:rsidRPr="00000000">
        <w:rPr>
          <w:b w:val="1"/>
          <w:sz w:val="24"/>
          <w:szCs w:val="24"/>
          <w:rtl w:val="0"/>
        </w:rPr>
        <w:t xml:space="preserve">Videos:</w:t>
      </w:r>
    </w:p>
    <w:p w:rsidR="00000000" w:rsidDel="00000000" w:rsidP="00000000" w:rsidRDefault="00000000" w:rsidRPr="00000000" w14:paraId="00000058">
      <w:pPr>
        <w:spacing w:after="0" w:line="240" w:lineRule="auto"/>
        <w:rPr/>
      </w:pPr>
      <w:hyperlink r:id="rId11">
        <w:r w:rsidDel="00000000" w:rsidR="00000000" w:rsidRPr="00000000">
          <w:rPr>
            <w:color w:val="0000ee"/>
            <w:u w:val="single"/>
            <w:shd w:fill="auto" w:val="clear"/>
            <w:rtl w:val="0"/>
          </w:rPr>
          <w:t xml:space="preserve">Social Media, Social Life: Teens Reveal Their Experiences</w:t>
        </w:r>
      </w:hyperlink>
      <w:r w:rsidDel="00000000" w:rsidR="00000000" w:rsidRPr="00000000">
        <w:rPr>
          <w:rtl w:val="0"/>
        </w:rPr>
      </w:r>
    </w:p>
    <w:p w:rsidR="00000000" w:rsidDel="00000000" w:rsidP="00000000" w:rsidRDefault="00000000" w:rsidRPr="00000000" w14:paraId="00000059">
      <w:pPr>
        <w:spacing w:after="0" w:line="240" w:lineRule="auto"/>
        <w:rPr/>
      </w:pPr>
      <w:hyperlink r:id="rId12">
        <w:r w:rsidDel="00000000" w:rsidR="00000000" w:rsidRPr="00000000">
          <w:rPr>
            <w:color w:val="0000ee"/>
            <w:u w:val="single"/>
            <w:shd w:fill="auto" w:val="clear"/>
            <w:rtl w:val="0"/>
          </w:rPr>
          <w:t xml:space="preserve">Elder Abuse - learn the signs and break the silence</w:t>
        </w:r>
      </w:hyperlink>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417" w:top="205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bookmarkStart w:colFirst="0" w:colLast="0" w:name="_heading=h.gjdgxs"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widowControl w:val="0"/>
      <w:spacing w:after="0" w:lineRule="auto"/>
      <w:rPr/>
    </w:pPr>
    <w:r w:rsidDel="00000000" w:rsidR="00000000" w:rsidRPr="00000000">
      <w:rPr>
        <w:rtl w:val="0"/>
      </w:rPr>
    </w:r>
  </w:p>
  <w:tbl>
    <w:tblPr>
      <w:tblStyle w:val="Table4"/>
      <w:tblW w:w="9225.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35"/>
      <w:gridCol w:w="2970"/>
      <w:gridCol w:w="3120"/>
      <w:tblGridChange w:id="0">
        <w:tblGrid>
          <w:gridCol w:w="3135"/>
          <w:gridCol w:w="2970"/>
          <w:gridCol w:w="3120"/>
        </w:tblGrid>
      </w:tblGridChange>
    </w:tblGrid>
    <w:tr>
      <w:trPr>
        <w:cantSplit w:val="0"/>
        <w:tblHeader w:val="0"/>
      </w:trPr>
      <w:tc>
        <w:tcPr>
          <w:vAlign w:val="bottom"/>
        </w:tcPr>
        <w:p w:rsidR="00000000" w:rsidDel="00000000" w:rsidP="00000000" w:rsidRDefault="00000000" w:rsidRPr="00000000" w14:paraId="0000005C">
          <w:pPr>
            <w:tabs>
              <w:tab w:val="center" w:leader="none" w:pos="4320"/>
              <w:tab w:val="right" w:leader="none" w:pos="8640"/>
            </w:tabs>
            <w:spacing w:after="0" w:line="240" w:lineRule="auto"/>
            <w:rPr>
              <w:sz w:val="24"/>
              <w:szCs w:val="24"/>
            </w:rPr>
          </w:pPr>
          <w:r w:rsidDel="00000000" w:rsidR="00000000" w:rsidRPr="00000000">
            <w:rPr>
              <w:sz w:val="24"/>
              <w:szCs w:val="24"/>
            </w:rPr>
            <w:drawing>
              <wp:inline distB="0" distT="0" distL="0" distR="0">
                <wp:extent cx="1282788" cy="551223"/>
                <wp:effectExtent b="0" l="0" r="0" t="0"/>
                <wp:docPr id="1" name="image1.png"/>
                <a:graphic>
                  <a:graphicData uri="http://schemas.openxmlformats.org/drawingml/2006/picture">
                    <pic:pic>
                      <pic:nvPicPr>
                        <pic:cNvPr id="0" name="image1.png"/>
                        <pic:cNvPicPr preferRelativeResize="0"/>
                      </pic:nvPicPr>
                      <pic:blipFill>
                        <a:blip r:embed="rId1"/>
                        <a:srcRect b="25895" l="13751" r="0" t="0"/>
                        <a:stretch>
                          <a:fillRect/>
                        </a:stretch>
                      </pic:blipFill>
                      <pic:spPr>
                        <a:xfrm>
                          <a:off x="0" y="0"/>
                          <a:ext cx="1282788" cy="551223"/>
                        </a:xfrm>
                        <a:prstGeom prst="rect"/>
                        <a:ln/>
                      </pic:spPr>
                    </pic:pic>
                  </a:graphicData>
                </a:graphic>
              </wp:inline>
            </w:drawing>
          </w:r>
          <w:r w:rsidDel="00000000" w:rsidR="00000000" w:rsidRPr="00000000">
            <w:rPr>
              <w:rtl w:val="0"/>
            </w:rPr>
          </w:r>
        </w:p>
      </w:tc>
      <w:tc>
        <w:tcPr>
          <w:vAlign w:val="bottom"/>
        </w:tcPr>
        <w:p w:rsidR="00000000" w:rsidDel="00000000" w:rsidP="00000000" w:rsidRDefault="00000000" w:rsidRPr="00000000" w14:paraId="0000005D">
          <w:pPr>
            <w:tabs>
              <w:tab w:val="center" w:leader="none" w:pos="4320"/>
              <w:tab w:val="right" w:leader="none" w:pos="8640"/>
            </w:tabs>
            <w:spacing w:after="0" w:line="240" w:lineRule="auto"/>
            <w:jc w:val="center"/>
            <w:rPr>
              <w:sz w:val="24"/>
              <w:szCs w:val="24"/>
            </w:rPr>
          </w:pPr>
          <w:r w:rsidDel="00000000" w:rsidR="00000000" w:rsidRPr="00000000">
            <w:rPr>
              <w:rtl w:val="0"/>
            </w:rPr>
          </w:r>
        </w:p>
      </w:tc>
      <w:tc>
        <w:tcPr>
          <w:vAlign w:val="bottom"/>
        </w:tcPr>
        <w:p w:rsidR="00000000" w:rsidDel="00000000" w:rsidP="00000000" w:rsidRDefault="00000000" w:rsidRPr="00000000" w14:paraId="0000005E">
          <w:pPr>
            <w:tabs>
              <w:tab w:val="center" w:leader="none" w:pos="4320"/>
              <w:tab w:val="right" w:leader="none" w:pos="8640"/>
            </w:tabs>
            <w:spacing w:after="0" w:line="240" w:lineRule="auto"/>
            <w:jc w:val="right"/>
            <w:rPr>
              <w:sz w:val="24"/>
              <w:szCs w:val="24"/>
            </w:rPr>
          </w:pPr>
          <w:r w:rsidDel="00000000" w:rsidR="00000000" w:rsidRPr="00000000">
            <w:rPr>
              <w:sz w:val="24"/>
              <w:szCs w:val="24"/>
            </w:rPr>
            <w:drawing>
              <wp:inline distB="0" distT="0" distL="0" distR="0">
                <wp:extent cx="1816439" cy="381016"/>
                <wp:effectExtent b="0" l="0" r="0" t="0"/>
                <wp:docPr id="2"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a:off x="0" y="0"/>
                          <a:ext cx="1816439" cy="381016"/>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F">
    <w:pPr>
      <w:tabs>
        <w:tab w:val="center" w:leader="none" w:pos="4320"/>
        <w:tab w:val="right" w:leader="none" w:pos="8640"/>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2"/>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pl-PL"/>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youtube.com/watch?v=GGGDfciqyvw" TargetMode="External"/><Relationship Id="rId10" Type="http://schemas.openxmlformats.org/officeDocument/2006/relationships/hyperlink" Target="https://www.europarl.europa.eu/RegData/etudes/BRIE/2019/631033/IPOL_BRI(2019)631033_EN.pdf" TargetMode="External"/><Relationship Id="rId13" Type="http://schemas.openxmlformats.org/officeDocument/2006/relationships/header" Target="header2.xml"/><Relationship Id="rId12" Type="http://schemas.openxmlformats.org/officeDocument/2006/relationships/hyperlink" Target="https://www.youtube.com/watch?v=OEGhbbpel30"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file/d/1F2IS8wRhI4kcHMl9Gg_rG1qrCFxqscwl/view?usp=share_link" TargetMode="External"/><Relationship Id="rId15" Type="http://schemas.openxmlformats.org/officeDocument/2006/relationships/header" Target="header3.xml"/><Relationship Id="rId14" Type="http://schemas.openxmlformats.org/officeDocument/2006/relationships/header" Target="header1.xml"/><Relationship Id="rId17" Type="http://schemas.openxmlformats.org/officeDocument/2006/relationships/footer" Target="footer3.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2.xml"/><Relationship Id="rId7" Type="http://schemas.openxmlformats.org/officeDocument/2006/relationships/hyperlink" Target="https://docs.google.com/presentation/d/18367sHcROp5aI-vpMwqv5TUFBImmkYeg/edit?usp=share_link&amp;ouid=116113413104555587790&amp;rtpof=true&amp;sd=true" TargetMode="External"/><Relationship Id="rId8" Type="http://schemas.openxmlformats.org/officeDocument/2006/relationships/hyperlink" Target="https://drive.google.com/file/d/1SBbZQkZTmJ5bGDZ406dPWq-LI940TqMr/view?usp=shar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1I88eu6eDiWHzVj1aU9aiJcdQA==">CgMxLjAyDmgucWRiZXRqeWExeHFnMg5oLmtwbnIwams1a3ZnZzIOaC5mZGl0b2Vqa2xzeDcyCGguZ2pkZ3hzOAByITFiUzZJYUtoYk9XSzBQUm1WOTQyTHFRV0FqZDljTkNIVw==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